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7D" w:rsidRPr="00C1627D" w:rsidRDefault="00C1627D">
      <w:pPr>
        <w:pStyle w:val="ConsPlusTitlePage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Документ предоставлен </w:t>
      </w:r>
      <w:hyperlink r:id="rId4" w:history="1">
        <w:proofErr w:type="spellStart"/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КонсультантПлюс</w:t>
        </w:r>
        <w:proofErr w:type="spellEnd"/>
      </w:hyperlink>
      <w:r w:rsidRPr="00C1627D">
        <w:rPr>
          <w:rFonts w:ascii="Times New Roman" w:hAnsi="Times New Roman" w:cs="Times New Roman"/>
          <w:sz w:val="32"/>
          <w:szCs w:val="32"/>
        </w:rPr>
        <w:br/>
      </w:r>
    </w:p>
    <w:p w:rsidR="00C1627D" w:rsidRPr="00C1627D" w:rsidRDefault="00C1627D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ПРАВИТЕЛЬСТВО ЧЕЛЯБИНСКОЙ ОБЛАСТИ</w:t>
      </w:r>
    </w:p>
    <w:p w:rsidR="00C1627D" w:rsidRPr="00C1627D" w:rsidRDefault="00C1627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1627D" w:rsidRPr="00C1627D" w:rsidRDefault="00C1627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от 14 сентября 2016 г. N 482-П</w:t>
      </w:r>
    </w:p>
    <w:p w:rsidR="00C1627D" w:rsidRPr="00C1627D" w:rsidRDefault="00C1627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О Порядке предоставления детям погибших участников</w:t>
      </w:r>
    </w:p>
    <w:p w:rsidR="00C1627D" w:rsidRPr="00C1627D" w:rsidRDefault="00C1627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Великой Отечественной войны и приравненным к ним лицам</w:t>
      </w:r>
    </w:p>
    <w:p w:rsidR="00C1627D" w:rsidRPr="00C1627D" w:rsidRDefault="00C1627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ежемесячной денежной выплаты</w:t>
      </w:r>
    </w:p>
    <w:p w:rsidR="00C1627D" w:rsidRPr="00C1627D" w:rsidRDefault="00C1627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Во исполнение Законов Челябинской области "</w:t>
      </w:r>
      <w:hyperlink r:id="rId5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О дополнительных мерах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социальной поддержки детей погибших участников Великой Отечественной войны и приравненных к ним лиц" и "</w:t>
      </w:r>
      <w:hyperlink r:id="rId6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О наделении органов местного самоуправления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государственными полномочиями по социальной поддержке отдельных категорий граждан" Правительство Челябинской области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ПОСТАНОВЛЯЕТ:</w:t>
      </w:r>
    </w:p>
    <w:p w:rsidR="00C1627D" w:rsidRPr="00C1627D" w:rsidRDefault="00C1627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1. Утвердить прилагаемый </w:t>
      </w:r>
      <w:hyperlink w:anchor="P34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Порядок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предоставления детям погибших участников Великой Отечественной войны и приравненным к ним лицам ежемесячной денежной выплаты.</w:t>
      </w:r>
    </w:p>
    <w:p w:rsidR="00C1627D" w:rsidRPr="00C1627D" w:rsidRDefault="00C1627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2. Настоящее постановление подлежит официальному опубликованию.</w:t>
      </w:r>
    </w:p>
    <w:p w:rsidR="00C1627D" w:rsidRPr="00C1627D" w:rsidRDefault="00C1627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3. Настоящее постановление вступает в силу со дня его официального опубликования и распространяется на правоотношения, возникшие с 1 сентября 2016 года.</w:t>
      </w:r>
    </w:p>
    <w:p w:rsidR="00C1627D" w:rsidRPr="00C1627D" w:rsidRDefault="00C1627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Председатель</w:t>
      </w:r>
    </w:p>
    <w:p w:rsidR="00C1627D" w:rsidRPr="00C1627D" w:rsidRDefault="00C1627D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Правительства</w:t>
      </w:r>
    </w:p>
    <w:p w:rsidR="00C1627D" w:rsidRPr="00C1627D" w:rsidRDefault="00C1627D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Челябинской области</w:t>
      </w:r>
    </w:p>
    <w:p w:rsidR="00C1627D" w:rsidRPr="00C1627D" w:rsidRDefault="00C1627D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Б.А.ДУБРОВСКИЙ</w:t>
      </w:r>
    </w:p>
    <w:p w:rsidR="00C1627D" w:rsidRPr="00C1627D" w:rsidRDefault="00C1627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1627D" w:rsidRDefault="00C1627D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C1627D" w:rsidRDefault="00C1627D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Утвержден</w:t>
      </w:r>
    </w:p>
    <w:p w:rsidR="00C1627D" w:rsidRPr="00C1627D" w:rsidRDefault="00C1627D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постановлением</w:t>
      </w:r>
    </w:p>
    <w:p w:rsidR="00C1627D" w:rsidRPr="00C1627D" w:rsidRDefault="00C1627D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lastRenderedPageBreak/>
        <w:t>Правительства</w:t>
      </w:r>
    </w:p>
    <w:p w:rsidR="00C1627D" w:rsidRPr="00C1627D" w:rsidRDefault="00C1627D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Челябинской области</w:t>
      </w:r>
    </w:p>
    <w:p w:rsidR="00C1627D" w:rsidRPr="00C1627D" w:rsidRDefault="00C1627D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от 14 сентября 2016 г. N 482-П</w:t>
      </w:r>
    </w:p>
    <w:p w:rsidR="00C1627D" w:rsidRPr="00C1627D" w:rsidRDefault="00C1627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34"/>
      <w:bookmarkEnd w:id="0"/>
      <w:r w:rsidRPr="00C1627D">
        <w:rPr>
          <w:rFonts w:ascii="Times New Roman" w:hAnsi="Times New Roman" w:cs="Times New Roman"/>
          <w:sz w:val="32"/>
          <w:szCs w:val="32"/>
        </w:rPr>
        <w:t>Порядок</w:t>
      </w:r>
    </w:p>
    <w:p w:rsidR="00C1627D" w:rsidRPr="00C1627D" w:rsidRDefault="00C1627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предоставления детям погибших участников</w:t>
      </w:r>
    </w:p>
    <w:p w:rsidR="00C1627D" w:rsidRPr="00C1627D" w:rsidRDefault="00C1627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Великой Отечественной войны и приравненным к ним лицам</w:t>
      </w:r>
    </w:p>
    <w:p w:rsidR="00C1627D" w:rsidRPr="00C1627D" w:rsidRDefault="00C1627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ежемесячной денежной выплаты</w:t>
      </w:r>
    </w:p>
    <w:p w:rsidR="00C1627D" w:rsidRPr="00C1627D" w:rsidRDefault="00C1627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Pr="00C1627D">
        <w:rPr>
          <w:rFonts w:ascii="Times New Roman" w:hAnsi="Times New Roman" w:cs="Times New Roman"/>
          <w:sz w:val="32"/>
          <w:szCs w:val="32"/>
        </w:rPr>
        <w:t xml:space="preserve">Настоящий Порядок в соответствии с Законами Челябинской области от 24.08.2016 г. </w:t>
      </w:r>
      <w:hyperlink r:id="rId7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N 396-ЗО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"О дополнительных мерах социальной поддержки детей погибших участников Великой Отечественной войны и приравненных к ним лиц" и от 24.11.2005 г. </w:t>
      </w:r>
      <w:hyperlink r:id="rId8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N 430-ЗО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"О наделении органов местного самоуправления государственными полномочиями по социальной поддержке отдельных категорий граждан" определяет правила предоставления ежемесячной денежной выплаты детям погибших участников Великой Отечественной войны</w:t>
      </w:r>
      <w:proofErr w:type="gramEnd"/>
      <w:r w:rsidRPr="00C1627D">
        <w:rPr>
          <w:rFonts w:ascii="Times New Roman" w:hAnsi="Times New Roman" w:cs="Times New Roman"/>
          <w:sz w:val="32"/>
          <w:szCs w:val="32"/>
        </w:rPr>
        <w:t xml:space="preserve"> и приравненным к ним лицам, постоянно проживающим на территории Челябинской области.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2. Ежемесячная денежная выплата предоставляется в размере 500 рублей.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3. Назначение гражданам ежемесячной денежной выплаты осуществляется органами социальной защиты населения городских округов и муниципальных районов Челябинской области (далее именуются - органы социальной защиты населения) по месту жительства либо по месту пребывания гражданина. При регистрации гражданина по месту пребывания ежемесячная денежная выплата предоставляется </w:t>
      </w:r>
      <w:proofErr w:type="gramStart"/>
      <w:r w:rsidRPr="00C1627D">
        <w:rPr>
          <w:rFonts w:ascii="Times New Roman" w:hAnsi="Times New Roman" w:cs="Times New Roman"/>
          <w:sz w:val="32"/>
          <w:szCs w:val="32"/>
        </w:rPr>
        <w:t>по месту жительства гражданина при наличии справки органа социальной защиты населения по месту пребывания гражданина о неполучении им ежемесячной денежной выплаты по месту</w:t>
      </w:r>
      <w:proofErr w:type="gramEnd"/>
      <w:r w:rsidRPr="00C1627D">
        <w:rPr>
          <w:rFonts w:ascii="Times New Roman" w:hAnsi="Times New Roman" w:cs="Times New Roman"/>
          <w:sz w:val="32"/>
          <w:szCs w:val="32"/>
        </w:rPr>
        <w:t xml:space="preserve"> пребывания.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При регистрации гражданина по месту пребывания ежемесячная денежная выплата может производиться по месту пребывания. В этом случае ежемесячная денежная выплата предоставляется при наличии справки органа социальной защиты населения по месту жительства гражданина о неполучении им указанной выплаты по месту жительства.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4. В случае изменения гражданином места жительства (пребывания) ежемесячная денежная выплата назначается органом социальной защиты населения по новому месту жительства (пребывания) при наличии справки о неполучении им указанной выплаты по прежнему месту жительства (пребывания).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" w:name="P44"/>
      <w:bookmarkEnd w:id="1"/>
      <w:r w:rsidRPr="00C1627D">
        <w:rPr>
          <w:rFonts w:ascii="Times New Roman" w:hAnsi="Times New Roman" w:cs="Times New Roman"/>
          <w:sz w:val="32"/>
          <w:szCs w:val="32"/>
        </w:rPr>
        <w:t xml:space="preserve">5. Основанием для назначения ежемесячной денежной выплаты </w:t>
      </w:r>
      <w:r w:rsidRPr="00C1627D">
        <w:rPr>
          <w:rFonts w:ascii="Times New Roman" w:hAnsi="Times New Roman" w:cs="Times New Roman"/>
          <w:sz w:val="32"/>
          <w:szCs w:val="32"/>
        </w:rPr>
        <w:lastRenderedPageBreak/>
        <w:t>гражданину, впервые приобретшему право на ее получение, изменившему место жительства (пребывания) либо изменившему основание получения ежемесячной денежной выплаты, является представление в орган социальной защиты населения следующих документов: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2" w:name="P45"/>
      <w:bookmarkEnd w:id="2"/>
      <w:r w:rsidRPr="00C1627D">
        <w:rPr>
          <w:rFonts w:ascii="Times New Roman" w:hAnsi="Times New Roman" w:cs="Times New Roman"/>
          <w:sz w:val="32"/>
          <w:szCs w:val="32"/>
        </w:rPr>
        <w:t>1) заявление о назначении ежемесячной денежной выплаты с указанием способа получения ежемесячной денежной выплаты по форме, установленной Министерством социальных отношений Челябинской области (далее именуется - заявление).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При выборе гражданами способа получения ежемесячной денежной выплаты со счета в кредитной организации в заявлении указывается номер счета;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2) документ, удостоверяющий личность;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3" w:name="P48"/>
      <w:bookmarkEnd w:id="3"/>
      <w:r w:rsidRPr="00C1627D">
        <w:rPr>
          <w:rFonts w:ascii="Times New Roman" w:hAnsi="Times New Roman" w:cs="Times New Roman"/>
          <w:sz w:val="32"/>
          <w:szCs w:val="32"/>
        </w:rPr>
        <w:t>3) документ, подтверждающий полномочия представителя гражданина (в случае если от имени гражданина выступает его представитель);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4" w:name="P49"/>
      <w:bookmarkEnd w:id="4"/>
      <w:r w:rsidRPr="00C1627D">
        <w:rPr>
          <w:rFonts w:ascii="Times New Roman" w:hAnsi="Times New Roman" w:cs="Times New Roman"/>
          <w:sz w:val="32"/>
          <w:szCs w:val="32"/>
        </w:rPr>
        <w:t>4) документ, подтверждающий регистрацию по месту жительства или по месту пребывания гражданина;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5) удостоверение (справка), подтверждающее право на ежемесячную денежную выплату;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6) справка органа социальной защиты населения по месту жительства (пребывания) гражданина о неполучении им ежемесячной денежной выплаты по месту жительства (пребывания) (в случае если гражданин желает получать ежемесячную денежную выплату по месту пребывания (жительства));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7) справка органа социальной защиты населения по прежнему месту жительства (пребывания) гражданина о неполучении гражданином ежемесячной денежной выплаты по прежнему месту жительства (пребывания) (в случае изменения гражданином места жительства (пребывания));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5" w:name="P53"/>
      <w:bookmarkEnd w:id="5"/>
      <w:r w:rsidRPr="00C1627D">
        <w:rPr>
          <w:rFonts w:ascii="Times New Roman" w:hAnsi="Times New Roman" w:cs="Times New Roman"/>
          <w:sz w:val="32"/>
          <w:szCs w:val="32"/>
        </w:rPr>
        <w:t>8) справка территориального органа Пенсионного фонда Российской Федерации о неполучении заявителем ежемесячной денежной выплаты, установленной в соответствии с нормативными правовыми актами Российской Федерации.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Гражданин посредством личного обращения или его законный представитель представляют в орган социальной защиты населения документы, указанные в </w:t>
      </w:r>
      <w:hyperlink w:anchor="P45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подпунктах 1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- </w:t>
      </w:r>
      <w:hyperlink w:anchor="P48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3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настоящего пункта, представление которых является для гражданина обязательным.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Документы, указанные в </w:t>
      </w:r>
      <w:hyperlink w:anchor="P49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подпунктах 4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- </w:t>
      </w:r>
      <w:hyperlink w:anchor="P53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8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настоящего пункта, запрашиваются органами социальной защиты населения в рамках межведомственного информационного взаимодействия.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Заявитель вправе по собственной инициативе самостоятельно представить документы, указанные в </w:t>
      </w:r>
      <w:hyperlink w:anchor="P49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подпунктах 4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- </w:t>
      </w:r>
      <w:hyperlink w:anchor="P53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8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настоящего </w:t>
      </w:r>
      <w:r w:rsidRPr="00C1627D">
        <w:rPr>
          <w:rFonts w:ascii="Times New Roman" w:hAnsi="Times New Roman" w:cs="Times New Roman"/>
          <w:sz w:val="32"/>
          <w:szCs w:val="32"/>
        </w:rPr>
        <w:lastRenderedPageBreak/>
        <w:t>пункта.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6. Заявление подается гражданином лично, через его законного представителя или в форме электронного документа в порядке, установленном </w:t>
      </w:r>
      <w:hyperlink r:id="rId9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постановлением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Прием заявления, поданного гражданином лично или через его законного представителя, подтверждается распиской-уведомлением, выдаваемой органами социальной защиты населения.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При поступлении заявления в форме электронного документа заявителю в течение трех рабочих дней направляется электронное сообщение о поступлении заявления с указанием перечня документов, которые необходимо представить.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7. Основаниями для отказа в назначении ежемесячной денежной выплаты являются: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1627D">
        <w:rPr>
          <w:rFonts w:ascii="Times New Roman" w:hAnsi="Times New Roman" w:cs="Times New Roman"/>
          <w:sz w:val="32"/>
          <w:szCs w:val="32"/>
        </w:rPr>
        <w:t xml:space="preserve">1) представление гражданином неполного пакета документов, предусмотренных </w:t>
      </w:r>
      <w:hyperlink w:anchor="P44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пунктом 5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настоящего Порядка, обязанность по представлению которых возложена на гражданина;</w:t>
      </w:r>
      <w:proofErr w:type="gramEnd"/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2) наличие противоречий в документах, представленных гражданином;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3) отсутствие регистрации по месту жительства на территории Челябинской области;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4) представление органом социальной защиты населения по месту жительства (пребывания), прежнему месту жительства (пребывания) гражданина справки о получении гражданином ежемесячной денежной выплаты по месту жительства (пребывания), прежнему месту жительства (пребывания);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5) получение ежемесячной денежной выплаты в соответствии с законодательством Российской Федерации или законодательством Челябинской области.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8. Предоставление ежемесячной денежной выплаты осуществляется ежемесячно до конца текущего месяца с учетом особенностей, предусмотренных </w:t>
      </w:r>
      <w:hyperlink w:anchor="P71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абзацем третьим пункта 10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настоящего Порядка.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9. При наличии у гражданина права на получение ежемесячной денежной выплаты по нескольким основаниям ежемесячная денежная выплата предоставляется по одному основанию по его выбору.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В случае изменения основания для получения ежемесячной денежной выплаты по заявлению гражданина назначение </w:t>
      </w:r>
      <w:r w:rsidRPr="00C1627D">
        <w:rPr>
          <w:rFonts w:ascii="Times New Roman" w:hAnsi="Times New Roman" w:cs="Times New Roman"/>
          <w:sz w:val="32"/>
          <w:szCs w:val="32"/>
        </w:rPr>
        <w:lastRenderedPageBreak/>
        <w:t>ежемесячной денежной выплаты по новому основанию осуществляется с первого числа месяца, следующего за месяцем подачи заявления со всеми необходимыми документами.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10. </w:t>
      </w:r>
      <w:proofErr w:type="gramStart"/>
      <w:r w:rsidRPr="00C1627D">
        <w:rPr>
          <w:rFonts w:ascii="Times New Roman" w:hAnsi="Times New Roman" w:cs="Times New Roman"/>
          <w:sz w:val="32"/>
          <w:szCs w:val="32"/>
        </w:rPr>
        <w:t>Гражданам, впервые приобретшим право на получение ежемесячной денежной выплаты, ежемесячная денежная выплата назначается с первого числа месяца подачи заявления после получения органами социальной защиты населения всех необходимых документов, в том числе справки территориального органа Пенсионного фонда Российской Федерации о неполучении ежемесячной денежной выплаты, установленной в соответствии с нормативными правовыми актами Российской Федерации, запрашиваемой в рамках межведомственного информационного взаимодействия.</w:t>
      </w:r>
      <w:proofErr w:type="gramEnd"/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1627D">
        <w:rPr>
          <w:rFonts w:ascii="Times New Roman" w:hAnsi="Times New Roman" w:cs="Times New Roman"/>
          <w:sz w:val="32"/>
          <w:szCs w:val="32"/>
        </w:rPr>
        <w:t>Гражданам, изменившим место жительства (пребывания), ежемесячная денежная выплата назначается по новому месту жительства (пребывания) после получения справки о неполучении ежемесячной денежной выплаты по прежнему месту жительства (пребывания) с первого числа месяца, следующего за месяцем прекращения предоставления ежемесячной денежной выплаты по прежнему месту жительства (пребывания), но не ранее месяца регистрации по новому месту жительства (пребывания).</w:t>
      </w:r>
      <w:proofErr w:type="gramEnd"/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6" w:name="P71"/>
      <w:bookmarkEnd w:id="6"/>
      <w:r w:rsidRPr="00C1627D">
        <w:rPr>
          <w:rFonts w:ascii="Times New Roman" w:hAnsi="Times New Roman" w:cs="Times New Roman"/>
          <w:sz w:val="32"/>
          <w:szCs w:val="32"/>
        </w:rPr>
        <w:t>При первоначальном назначении гражданину ежемесячной денежной выплаты указанная выплата осуществляется не позднее последнего числа месяца, следующего за месяцем подачи заявления со всеми необходимыми документами.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7" w:name="P72"/>
      <w:bookmarkEnd w:id="7"/>
      <w:r w:rsidRPr="00C1627D">
        <w:rPr>
          <w:rFonts w:ascii="Times New Roman" w:hAnsi="Times New Roman" w:cs="Times New Roman"/>
          <w:sz w:val="32"/>
          <w:szCs w:val="32"/>
        </w:rPr>
        <w:t>11. Граждане, получающие ежемесячную денежную выплату, обязаны в течение месяца сообщить в органы социальной защиты населения об установлении им ежемесячной денежной выплаты в соответствии с законодательством Российской Федерации.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12. В случае невыполнения гражданами условий, указанных в </w:t>
      </w:r>
      <w:hyperlink w:anchor="P72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пункте 11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настоящего Порядка, а также при представлении неверных сведений выплаченные средства подлежат взысканию в соответствии с </w:t>
      </w:r>
      <w:hyperlink w:anchor="P80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пунктом 15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настоящего Порядка.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13. При наступлении обстоятельств, влекущих прекращение ежемесячной денежной выплаты, предоставление ежемесячной денежной выплаты прекращается с первого числа месяца, следующего за месяцем наступления таких обстоятельств.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8" w:name="P75"/>
      <w:bookmarkEnd w:id="8"/>
      <w:r w:rsidRPr="00C1627D">
        <w:rPr>
          <w:rFonts w:ascii="Times New Roman" w:hAnsi="Times New Roman" w:cs="Times New Roman"/>
          <w:sz w:val="32"/>
          <w:szCs w:val="32"/>
        </w:rPr>
        <w:t>14. Предоставление ежемесячной денежной выплаты, которая не была получена гражданами в течение шести месяцев, приостанавливается.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Возобновление ежемесячной денежной выплаты, приостановленной по основанию, указанному в </w:t>
      </w:r>
      <w:hyperlink w:anchor="P75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абзаце первом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настоящего пункта, осуществляется с первого числа месяца, в </w:t>
      </w:r>
      <w:r w:rsidRPr="00C1627D">
        <w:rPr>
          <w:rFonts w:ascii="Times New Roman" w:hAnsi="Times New Roman" w:cs="Times New Roman"/>
          <w:sz w:val="32"/>
          <w:szCs w:val="32"/>
        </w:rPr>
        <w:lastRenderedPageBreak/>
        <w:t>котором ежемесячная денежная выплата была приостановлена, при условии обращения за ней в течение шести месяцев.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9" w:name="P77"/>
      <w:bookmarkEnd w:id="9"/>
      <w:r w:rsidRPr="00C1627D">
        <w:rPr>
          <w:rFonts w:ascii="Times New Roman" w:hAnsi="Times New Roman" w:cs="Times New Roman"/>
          <w:sz w:val="32"/>
          <w:szCs w:val="32"/>
        </w:rPr>
        <w:t xml:space="preserve">В случае </w:t>
      </w:r>
      <w:proofErr w:type="spellStart"/>
      <w:r w:rsidRPr="00C1627D">
        <w:rPr>
          <w:rFonts w:ascii="Times New Roman" w:hAnsi="Times New Roman" w:cs="Times New Roman"/>
          <w:sz w:val="32"/>
          <w:szCs w:val="32"/>
        </w:rPr>
        <w:t>необращения</w:t>
      </w:r>
      <w:proofErr w:type="spellEnd"/>
      <w:r w:rsidRPr="00C1627D">
        <w:rPr>
          <w:rFonts w:ascii="Times New Roman" w:hAnsi="Times New Roman" w:cs="Times New Roman"/>
          <w:sz w:val="32"/>
          <w:szCs w:val="32"/>
        </w:rPr>
        <w:t xml:space="preserve"> гражданина в орган социальной защиты населения в течение шести месяцев с первого числа месяца, следующего за месяцем приостановления ежемесячной денежной выплаты, предоставление ему ежемесячной денежной выплаты прекращается.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В случае обращения в орган социальной защиты населения гражданина, которому предоставление ежемесячной денежной выплаты было прекращено по основанию, указанному в </w:t>
      </w:r>
      <w:hyperlink w:anchor="P77" w:history="1">
        <w:r w:rsidRPr="00C1627D">
          <w:rPr>
            <w:rFonts w:ascii="Times New Roman" w:hAnsi="Times New Roman" w:cs="Times New Roman"/>
            <w:color w:val="0000FF"/>
            <w:sz w:val="32"/>
            <w:szCs w:val="32"/>
          </w:rPr>
          <w:t>абзаце третьем</w:t>
        </w:r>
      </w:hyperlink>
      <w:r w:rsidRPr="00C1627D">
        <w:rPr>
          <w:rFonts w:ascii="Times New Roman" w:hAnsi="Times New Roman" w:cs="Times New Roman"/>
          <w:sz w:val="32"/>
          <w:szCs w:val="32"/>
        </w:rPr>
        <w:t xml:space="preserve"> настоящего пункта, ему назначается ежемесячная денежная выплата повторно в порядке и на условиях, установленных настоящим Порядком. При этом гражданину выплачиваются неполученные суммы ежемесячной денежной выплаты за весь период, в течение которого выплата была приостановлена (прекращена) и в течение которого он проживал на территории Челябинской области, но не более чем за три года, предшествующие месяцу обращения.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Суммы ежемесячной денежной выплаты, назначенные, но не выплаченные по вине органа социальной защиты населения, предоставляются гражданину за прошедшее время без ограничения каким-либо сроком.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0" w:name="P80"/>
      <w:bookmarkEnd w:id="10"/>
      <w:r w:rsidRPr="00C1627D">
        <w:rPr>
          <w:rFonts w:ascii="Times New Roman" w:hAnsi="Times New Roman" w:cs="Times New Roman"/>
          <w:sz w:val="32"/>
          <w:szCs w:val="32"/>
        </w:rPr>
        <w:t>15. Возврат излишне выплаченных средств осуществляется посредством удержания из текущих ежемесячных денежных выплат при условии добровольного согласия гражданина на основании его заявления или взыскания задолженности в судебном порядке.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Излишне выплаченные суммы ежемесячной денежной выплаты удерживаются с получателя только в случае, если переплата произошла по его вине (представление документов с заведомо неверными сведениями, сокрытие информации о возникновении права на получение ежемесячной денежной выплаты в соответствии с нормативными правовыми актами Российской Федерации и (или) Челябинской области). Удержания производятся в размере не свыше двадцати процентов от суммы, причитающейся получателю при каждой последующей ежемесячной денежной выплате. При прекращении ежемесячной денежной выплаты оставшаяся задолженность взыскивается с получателя добровольно либо в судебном порядке.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Суммы, излишне выплаченные получателю по вине органа, назначившего ежемесячную денежную выплату, удержанию не подлежат, за исключением случая счетной ошибки. В этом случае ущерб взыскивается с виновных лиц в порядке, установленном </w:t>
      </w:r>
      <w:r w:rsidRPr="00C1627D">
        <w:rPr>
          <w:rFonts w:ascii="Times New Roman" w:hAnsi="Times New Roman" w:cs="Times New Roman"/>
          <w:sz w:val="32"/>
          <w:szCs w:val="32"/>
        </w:rPr>
        <w:lastRenderedPageBreak/>
        <w:t>законодательством Российской Федерации.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16. Ежемесячная денежная выплата перечисляется гражданам на счета, открытые в кредитных организациях, либо через отделения федеральной почтовой связи по месту жительства (пребывания) или иные организации, осуществляющие доставку пенсии, по выбору гражданина.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17. Органы социальной защиты населения: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1627D">
        <w:rPr>
          <w:rFonts w:ascii="Times New Roman" w:hAnsi="Times New Roman" w:cs="Times New Roman"/>
          <w:sz w:val="32"/>
          <w:szCs w:val="32"/>
        </w:rPr>
        <w:t>1) по данным учета граждан, имеющих право на ежемесячную денежную выплату, ежемесячно составляют и представляют в Министерство социальных отношений Челябинской области (далее именуется - Министерство социальных отношений) заявку на перечисление финансовых средств на предоставление гражданам указанных выплат с учетом расходов на оплату банковских услуг и услуг по доставке и пересылке ежемесячной денежной выплаты в срок до 5-го числа месяца оплаты;</w:t>
      </w:r>
      <w:proofErr w:type="gramEnd"/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2) ежемесячно, в срок до 5-го числа месяца, следующего за месяцем оплаты, представляют в Министерство социальных отношений отчет о суммах выплаченных гражданам ежемесячных денежных выплат;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3) несут ответственность за достоверность сведений, представляемых в финансовые органы городских округов и муниципальных районов Челябинской области и в Министерство социальных отношений;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4) несут ответственность за целевое использование субвенций, выделенных из областного бюджета, на предоставление гражданам ежемесячной денежной выплаты.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18. Министерство социальных отношений представляет в Министерство финансов Челябинской области (далее именуется - Министерство финансов) реестр заявок на перечисление целевых субвенций муниципальным районам и городским округам Челябинской области: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в срок до 25 числа месяца, предшествующего месяцу оплаты, для осуществления указанной выплаты через отделения федеральной почтовой связи либо иные организации, осуществляющие доставку пенсии, в размере суммы, выплаченной за предыдущий месяц, в пределах объема оплаты денежных обязательств в соответствующем периоде текущего финансового года (предельных объемов финансирования);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 xml:space="preserve">в срок до 15-го числа месяца оплаты - на предоставление гражданам указанных выплат с учетом расходов на оплату банковских услуг и услуг по доставке и пересылке ежемесячной денежной выплаты в пределах объема оплаты денежных обязательств в соответствующем периоде текущего финансового </w:t>
      </w:r>
      <w:r w:rsidRPr="00C1627D">
        <w:rPr>
          <w:rFonts w:ascii="Times New Roman" w:hAnsi="Times New Roman" w:cs="Times New Roman"/>
          <w:sz w:val="32"/>
          <w:szCs w:val="32"/>
        </w:rPr>
        <w:lastRenderedPageBreak/>
        <w:t>года (предельных объемов финансирования).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19. Министерство финансов ежемесячно на основании представленных Министерством социальных отношений документов осуществляет перечисление субвенций городским округам и муниципальным районам Челябинской области.</w:t>
      </w:r>
    </w:p>
    <w:p w:rsidR="00C1627D" w:rsidRPr="00C1627D" w:rsidRDefault="00C1627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1627D">
        <w:rPr>
          <w:rFonts w:ascii="Times New Roman" w:hAnsi="Times New Roman" w:cs="Times New Roman"/>
          <w:sz w:val="32"/>
          <w:szCs w:val="32"/>
        </w:rPr>
        <w:t>20. Министерство социальных отношений несет ответственность за целевое использование субвенций, выделенных из областного бюджета, на предоставление гражданам ежемесячной денежной выплаты.</w:t>
      </w:r>
    </w:p>
    <w:p w:rsidR="00C1627D" w:rsidRPr="00C1627D" w:rsidRDefault="00C1627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C1627D" w:rsidRPr="00C1627D" w:rsidRDefault="00C1627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2"/>
          <w:szCs w:val="32"/>
        </w:rPr>
      </w:pPr>
    </w:p>
    <w:p w:rsidR="004A742B" w:rsidRPr="00C1627D" w:rsidRDefault="004A742B">
      <w:pPr>
        <w:rPr>
          <w:rFonts w:ascii="Times New Roman" w:hAnsi="Times New Roman" w:cs="Times New Roman"/>
          <w:sz w:val="32"/>
          <w:szCs w:val="32"/>
        </w:rPr>
      </w:pPr>
    </w:p>
    <w:sectPr w:rsidR="004A742B" w:rsidRPr="00C1627D" w:rsidSect="00C1627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27D"/>
    <w:rsid w:val="004A742B"/>
    <w:rsid w:val="00C1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6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62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4695F35D9F2AEE4B611304E1C2D4EDC65C9EA08C6AA86AEB343F7894B8D352Fu9m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C4695F35D9F2AEE4B611304E1C2D4EDC65C9EA08C6AB82ABB243F7894B8D352F97524EB36F93D660E74870u8m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C4695F35D9F2AEE4B611304E1C2D4EDC65C9EA08C6AA86AEB343F7894B8D352Fu9m7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8C4695F35D9F2AEE4B611304E1C2D4EDC65C9EA08C6AB82ABB243F7894B8D352F97524EB36F93D660E74870u8m3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8C4695F35D9F2AEE4B611264D707245D46F91E30FCDA0D5F2E245A0D6u1m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2330</Words>
  <Characters>13287</Characters>
  <Application>Microsoft Office Word</Application>
  <DocSecurity>0</DocSecurity>
  <Lines>110</Lines>
  <Paragraphs>31</Paragraphs>
  <ScaleCrop>false</ScaleCrop>
  <Company/>
  <LinksUpToDate>false</LinksUpToDate>
  <CharactersWithSpaces>15586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PlatinovaUV</dc:creator>
  <cp:lastModifiedBy>PlatinovaUV</cp:lastModifiedBy>
  <cp:revision>1</cp:revision>
  <dcterms:created xsi:type="dcterms:W3CDTF">2017-06-20T08:38:00Z</dcterms:created>
  <dcterms:modified xsi:type="dcterms:W3CDTF">2017-06-20T08:40:00Z</dcterms:modified>
</cp:coreProperties>
</file>